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деятельности в  Забайкальском управлении Федеральной службы по экологическому, технологическому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 атомному надзору при осуществлении федерального государственного энергетического надзора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2024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17"/>
        <w:contextualSpacing/>
        <w:jc w:val="center"/>
        <w:spacing w:before="0" w:line="276" w:lineRule="auto"/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pPr>
      <w:r/>
      <w:bookmarkStart w:id="0" w:name="undefined"/>
      <w:r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r>
    </w:p>
    <w:p>
      <w:pPr>
        <w:pStyle w:val="17"/>
        <w:contextualSpacing/>
        <w:jc w:val="center"/>
        <w:spacing w:before="0" w:line="276" w:lineRule="auto"/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 xml:space="preserve">Общие положения</w:t>
      </w:r>
      <w:bookmarkEnd w:id="0"/>
      <w:r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r>
    </w:p>
    <w:p>
      <w:pPr>
        <w:contextualSpacing/>
        <w:spacing w:after="0" w:line="276" w:lineRule="auto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contextualSpacing/>
        <w:ind w:firstLine="680"/>
        <w:jc w:val="both"/>
        <w:spacing w:after="0" w:line="276" w:lineRule="auto"/>
        <w:widowControl w:val="off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энергетического надзора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2024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sz w:val="28"/>
          <w:szCs w:val="28"/>
          <w:lang w:bidi="ru-RU"/>
        </w:rPr>
        <w:t xml:space="preserve"> подготовлен в целях реализации положений Федерального закона от 31 июля 2020 г. № 248-ФЗ «О государственном контроле (надзоре) и муниципальном контроле», постановления Правительства Российской Федерации от 30 июня 2021 г. № 10</w:t>
      </w:r>
      <w:r>
        <w:rPr>
          <w:rFonts w:ascii="Times New Roman" w:hAnsi="Times New Roman"/>
          <w:sz w:val="28"/>
          <w:szCs w:val="28"/>
          <w:lang w:bidi="ru-RU"/>
        </w:rPr>
        <w:t xml:space="preserve">85</w:t>
      </w:r>
      <w:r>
        <w:rPr>
          <w:rFonts w:ascii="Times New Roman" w:hAnsi="Times New Roman"/>
          <w:sz w:val="28"/>
          <w:szCs w:val="28"/>
          <w:lang w:bidi="ru-RU"/>
        </w:rPr>
        <w:t xml:space="preserve"> 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 федеральном государственном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энергетическ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ом надзоре</w:t>
      </w:r>
      <w:r>
        <w:rPr>
          <w:rFonts w:ascii="Times New Roman" w:hAnsi="Times New Roman"/>
          <w:sz w:val="28"/>
          <w:szCs w:val="28"/>
          <w:lang w:bidi="ru-RU"/>
        </w:rPr>
        <w:t xml:space="preserve">»</w:t>
      </w:r>
      <w:r>
        <w:rPr>
          <w:rFonts w:ascii="Times New Roman" w:hAnsi="Times New Roman"/>
          <w:sz w:val="28"/>
          <w:szCs w:val="28"/>
          <w:lang w:bidi="ru-RU"/>
        </w:rPr>
        <w:t xml:space="preserve">в соответствии с приказом Федеральной службы по экологическому, технологическому и атомному надзору от</w:t>
      </w:r>
      <w:r>
        <w:rPr>
          <w:rFonts w:ascii="Times New Roman" w:hAnsi="Times New Roman"/>
          <w:sz w:val="28"/>
          <w:szCs w:val="28"/>
          <w:lang w:bidi="ru-RU"/>
        </w:rPr>
        <w:t xml:space="preserve"> 23</w:t>
      </w:r>
      <w:r>
        <w:rPr>
          <w:rFonts w:ascii="Times New Roman" w:hAnsi="Times New Roman"/>
          <w:sz w:val="28"/>
          <w:szCs w:val="28"/>
          <w:lang w:bidi="ru-RU"/>
        </w:rPr>
        <w:t xml:space="preserve"> августа 202</w:t>
      </w:r>
      <w:r>
        <w:rPr>
          <w:rFonts w:ascii="Times New Roman" w:hAnsi="Times New Roman"/>
          <w:sz w:val="28"/>
          <w:szCs w:val="28"/>
          <w:lang w:bidi="ru-RU"/>
        </w:rPr>
        <w:t xml:space="preserve">3</w:t>
      </w:r>
      <w:r>
        <w:rPr>
          <w:rFonts w:ascii="Times New Roman" w:hAnsi="Times New Roman"/>
          <w:sz w:val="28"/>
          <w:szCs w:val="28"/>
          <w:lang w:bidi="ru-RU"/>
        </w:rPr>
        <w:t xml:space="preserve"> г. №</w:t>
      </w:r>
      <w:r>
        <w:rPr>
          <w:rFonts w:ascii="Times New Roman" w:hAnsi="Times New Roman"/>
          <w:sz w:val="28"/>
          <w:szCs w:val="28"/>
          <w:lang w:bidi="ru-RU"/>
        </w:rPr>
        <w:t xml:space="preserve">307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</w:t>
      </w:r>
      <w:r>
        <w:rPr>
          <w:rFonts w:ascii="Times New Roman" w:hAnsi="Times New Roman"/>
          <w:sz w:val="28"/>
          <w:szCs w:val="28"/>
          <w:lang w:bidi="ru-RU"/>
        </w:rPr>
        <w:br/>
      </w:r>
      <w:r>
        <w:rPr>
          <w:rFonts w:ascii="Times New Roman" w:hAnsi="Times New Roman"/>
          <w:sz w:val="28"/>
          <w:szCs w:val="28"/>
          <w:lang w:bidi="ru-RU"/>
        </w:rPr>
        <w:t xml:space="preserve">в Федеральной службе по экологическому, технологическому и атомному надзору».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after="0"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>
        <w:rPr>
          <w:rFonts w:ascii="Times New Roman" w:hAnsi="Times New Roman"/>
          <w:sz w:val="28"/>
          <w:szCs w:val="28"/>
          <w:lang w:bidi="ru-RU"/>
        </w:rPr>
        <w:br/>
        <w:t xml:space="preserve">для решения следующих задач: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after="0"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</w:t>
      </w:r>
      <w:r>
        <w:rPr>
          <w:rFonts w:ascii="Times New Roman" w:hAnsi="Times New Roman"/>
          <w:sz w:val="28"/>
          <w:szCs w:val="28"/>
          <w:lang w:bidi="ru-RU"/>
        </w:rPr>
        <w:t xml:space="preserve">законодательства Российской Федерации о государственном контроле (надзоре), муниципальном контроле;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after="0"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after="0"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after="0"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подготовка предложений об актуализации обязательных требований;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after="0"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pStyle w:val="17"/>
        <w:contextualSpacing/>
        <w:ind w:firstLine="709"/>
        <w:jc w:val="center"/>
        <w:spacing w:before="0" w:line="276" w:lineRule="auto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r>
    </w:p>
    <w:p>
      <w:pPr>
        <w:pStyle w:val="17"/>
        <w:contextualSpacing/>
        <w:jc w:val="center"/>
        <w:spacing w:before="0" w:line="276" w:lineRule="auto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Федеральный государственный энергетический надзор </w:t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r>
    </w:p>
    <w:p>
      <w:pPr>
        <w:contextualSpacing/>
        <w:spacing w:after="0" w:line="276" w:lineRule="auto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ind w:firstLine="720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бщее количество поднадзорных Забайкальскому управлению  Ростехнадзора организаций</w:t>
      </w:r>
      <w:r>
        <w:rPr>
          <w:rFonts w:ascii="Times New Roman" w:hAnsi="Times New Roman"/>
          <w:sz w:val="28"/>
          <w:szCs w:val="28"/>
        </w:rPr>
        <w:t xml:space="preserve">, деятельность которых отнесена к категориям риска в соответствии </w:t>
      </w:r>
      <w:r>
        <w:rPr>
          <w:rFonts w:ascii="Times New Roman" w:hAnsi="Times New Roman"/>
          <w:sz w:val="28"/>
          <w:szCs w:val="28"/>
        </w:rPr>
        <w:t xml:space="preserve">с пунктом 22 Положения о федеральном государственном энергетическом надзоре, утверждённого постановлением Правительства Российской Федерации от 21 июня 2021 г. № 1085,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permStart w:displacedbyCustomXml="next" w:edGrp="everyone" w:id="undefined"/>
      <w:r>
        <w:rPr>
          <w:rFonts w:ascii="Times New Roman" w:hAnsi="Times New Roman"/>
          <w:sz w:val="28"/>
          <w:szCs w:val="28"/>
        </w:rPr>
        <w:t xml:space="preserve">1690</w:t>
      </w:r>
      <w:permEnd w:displacedbyCustomXml="next" w:id=""/>
      <w:r>
        <w:rPr>
          <w:rFonts w:ascii="Times New Roman" w:hAnsi="Times New Roman"/>
          <w:sz w:val="28"/>
          <w:szCs w:val="28"/>
        </w:rPr>
        <w:t xml:space="preserve">, в том числе потребителей электроэнергии – </w:t>
      </w:r>
      <w:permStart w:displacedbyCustomXml="next" w:edGrp="everyone" w:id="undefined"/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1576</w:t>
      </w:r>
      <w:r>
        <w:rPr>
          <w:rFonts w:ascii="Times New Roman" w:hAnsi="Times New Roman"/>
          <w:sz w:val="28"/>
          <w:szCs w:val="28"/>
        </w:rPr>
        <w:t xml:space="preserve">_</w:t>
      </w:r>
      <w:permEnd w:displacedbyCustomXml="next" w:id=""/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819"/>
        <w:gridCol w:w="2977"/>
      </w:tblGrid>
      <w:tr>
        <w:tblPrEx/>
        <w:trPr>
          <w:trHeight w:val="255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Общее число поднадзорных объектов энергетики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2078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  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Тепловых электростанций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Газотурбинных (газопоршневых) электростанций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Малых (технологических) электростанций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986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Гидроэлектростанций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Котельных всего,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1359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50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производственных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center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59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50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отопительно-производственных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center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50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отопительных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center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3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Электрических подстанций 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ab/>
              <w:t xml:space="preserve">     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17717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92" w:hRule="exact"/>
        </w:trPr>
        <w:tc>
          <w:tcPr>
            <w:shd w:val="clear" w:color="ffffff" w:fill="ffffff"/>
            <w:tcW w:w="6819" w:type="dxa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Тепловых сетей (в двухтрубном исчислении)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4636,2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км;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28"/>
        </w:trPr>
        <w:tc>
          <w:tcPr>
            <w:shd w:val="clear" w:color="ffffff" w:fill="ffffff"/>
            <w:tcW w:w="6819" w:type="dxa"/>
            <w:textDirection w:val="lrTb"/>
            <w:noWrap/>
          </w:tcPr>
          <w:p>
            <w:pPr>
              <w:contextualSpacing/>
              <w:ind w:left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Линий электропередачи всего, 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br/>
              <w:t xml:space="preserve">в том числе: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100707,1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км;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  напряжением до 1 кВ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38209,8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км;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  напряжением от 1 кВ до 110 кВ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53073,2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км;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  напряжением 220 кВ и выше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9424,1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км.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инспекторским составом допущено в эксплуатацию </w:t>
      </w:r>
      <w:permStart w:displacedbyCustomXml="next" w:edGrp="everyone" w:id="undefined"/>
      <w:r>
        <w:rPr>
          <w:rFonts w:ascii="Times New Roman" w:hAnsi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/>
          <w:sz w:val="28"/>
          <w:szCs w:val="28"/>
          <w:lang w:eastAsia="ru-RU"/>
        </w:rPr>
        <w:t xml:space="preserve">445</w:t>
      </w:r>
      <w:r>
        <w:rPr>
          <w:rFonts w:ascii="Times New Roman" w:hAnsi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/>
          <w:sz w:val="28"/>
          <w:szCs w:val="28"/>
          <w:lang w:eastAsia="ru-RU"/>
        </w:rPr>
        <w:t xml:space="preserve"> новых и реконструированных энергоустановок.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2024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год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на поднадзорных объектах зарегистрирован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авари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(в 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2023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),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 них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объектах электроэнергетики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аварий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году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объектах теплоснабжения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аварий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За отчётный период зарегистрирован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несчастных случа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ев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со смертельным исходом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из них: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объектах электроэнергетики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несчастных случаев со смертельным исходом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году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объектах теплоснабжения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несчастных случаев со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смертельным исходом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1_637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</w:tc>
      </w:tr>
    </w:tbl>
    <w:p>
      <w:pPr>
        <w:ind w:firstLine="680"/>
        <w:jc w:val="both"/>
        <w:spacing w:after="0" w:line="276" w:lineRule="auto"/>
        <w:rPr>
          <w:rFonts w:ascii="Times New Roman" w:hAnsi="Times New Roman" w:eastAsia="Arial Unicode MS"/>
          <w:sz w:val="28"/>
          <w:szCs w:val="28"/>
          <w:lang w:eastAsia="ru-RU"/>
        </w:rPr>
      </w:pPr>
      <w:r>
        <w:rPr>
          <w:rFonts w:ascii="Times New Roman" w:hAnsi="Times New Roman" w:eastAsia="Arial Unicode MS"/>
          <w:sz w:val="28"/>
          <w:szCs w:val="28"/>
          <w:lang w:eastAsia="ru-RU"/>
        </w:rPr>
      </w:r>
      <w:r>
        <w:rPr>
          <w:rFonts w:ascii="Times New Roman" w:hAnsi="Times New Roman" w:eastAsia="Arial Unicode MS"/>
          <w:sz w:val="28"/>
          <w:szCs w:val="28"/>
          <w:lang w:eastAsia="ru-RU"/>
        </w:rPr>
      </w:r>
      <w:r>
        <w:rPr>
          <w:rFonts w:ascii="Times New Roman" w:hAnsi="Times New Roman" w:eastAsia="Arial Unicode MS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По результатам расследования причин аварий и несчастных случаев выявлено, что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основными факторами риска причинения вреда (ущерба)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являются: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/>
          <w:sz w:val="28"/>
          <w:szCs w:val="28"/>
          <w:lang w:eastAsia="ru-RU"/>
        </w:rPr>
        <w:t xml:space="preserve">недостаточная подготовленность персонала к выполнению приёмов, влияющих на безопасность работ;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невыполнение мероприятий, обеспечивающих безопасность работ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энергоустановках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несоблюдение сроков, невыполнение в требуемых объёмах технического обслуживания или ремонта оборудования;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несвоевременное выявление и устранение дефектов;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электрической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изоляции;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ошибочные или неправильные действия (или бездействие) руководящего персонала, персонала, выполняющего работу по договору;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нарушение электрического контакта, размыкание, обрыв цепи;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внешнее механическое воздействие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1_637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2024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году в рамках осуществления контрольной (надзорной)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 учётом требований постановления Правительства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10 марта </w:t>
      </w:r>
      <w:r>
        <w:rPr>
          <w:rFonts w:ascii="Times New Roman" w:hAnsi="Times New Roman"/>
          <w:sz w:val="28"/>
          <w:szCs w:val="28"/>
          <w:lang w:eastAsia="ru-RU"/>
        </w:rPr>
        <w:t xml:space="preserve"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336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Об особенностях организации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и осуществления государственного контроля (надзора), муниципального 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» Забайкальским управлением 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Ростехнадзора проведен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контрольн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ых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(надзорн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ых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) мероприяти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из них плановых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внеплановых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Ростехнадзор</w:t>
      </w:r>
      <w:r>
        <w:rPr>
          <w:rFonts w:ascii="Times New Roman" w:hAnsi="Times New Roman"/>
          <w:sz w:val="28"/>
          <w:szCs w:val="28"/>
          <w:lang w:eastAsia="ru-RU"/>
        </w:rPr>
        <w:t xml:space="preserve">ом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проведено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</w:t>
      </w:r>
      <w:permEnd w:displacedbyCustomXml="next" w:id=""/>
      <w:r>
        <w:rPr>
          <w:rFonts w:ascii="Times New Roman" w:hAnsi="Times New Roman"/>
          <w:sz w:val="28"/>
          <w:szCs w:val="28"/>
          <w:lang w:eastAsia="ru-RU"/>
        </w:rPr>
        <w:t xml:space="preserve"> контрольных (надзорных) меропр</w:t>
      </w:r>
      <w:r>
        <w:rPr>
          <w:rFonts w:ascii="Times New Roman" w:hAnsi="Times New Roman"/>
          <w:sz w:val="28"/>
          <w:szCs w:val="28"/>
          <w:lang w:eastAsia="ru-RU"/>
        </w:rPr>
        <w:t xml:space="preserve">иятий по контролю организации безопасной эксплуатации и безопасного состояния оборудования и основных сооружений электростанций, электрических сетей электросетевых организаций и тепловых сетей энергоснабжающих организаций, электроустановок потребителей (в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</w:t>
      </w:r>
      <w:permEnd w:displacedbyCustomXml="next" w:id=""/>
      <w:r>
        <w:rPr>
          <w:rFonts w:ascii="Times New Roman" w:hAnsi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Кроме того, в рамках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проводимых </w:t>
      </w:r>
      <w:r>
        <w:rPr>
          <w:rFonts w:ascii="Times New Roman" w:hAnsi="Times New Roman"/>
          <w:sz w:val="28"/>
          <w:szCs w:val="28"/>
          <w:lang w:eastAsia="ru-RU"/>
        </w:rPr>
        <w:t xml:space="preserve">Забайкальским управлением 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Ростехнадзора </w:t>
      </w:r>
      <w:r/>
      <w:r>
        <w:rPr>
          <w:rFonts w:ascii="Times New Roman" w:hAnsi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hAnsi="Times New Roman"/>
          <w:sz w:val="28"/>
          <w:szCs w:val="28"/>
          <w:lang w:eastAsia="ru-RU"/>
        </w:rPr>
        <w:t xml:space="preserve">по контролю организации безопасной эксплуатации и безопасного состояния оборудования и основных сооружений электростанций, э</w:t>
      </w:r>
      <w:r>
        <w:rPr>
          <w:rFonts w:ascii="Times New Roman" w:hAnsi="Times New Roman"/>
          <w:sz w:val="28"/>
          <w:szCs w:val="28"/>
          <w:lang w:eastAsia="ru-RU"/>
        </w:rPr>
        <w:t xml:space="preserve">лектрических сетей электросетевых организаций и тепловых сетей энергоснабжающих организаций, электроустановок потребителей, в том числе осуществление которых инициируется обращением заявителя, который выступает в качестве объекта контроля, а также проверок</w:t>
      </w:r>
      <w:r>
        <w:rPr>
          <w:rFonts w:ascii="Times New Roman" w:hAnsi="Times New Roman"/>
          <w:sz w:val="28"/>
          <w:szCs w:val="28"/>
          <w:lang w:eastAsia="ru-RU"/>
        </w:rPr>
        <w:t xml:space="preserve">, проводимых иными контролирующими органами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привлечением представителей территориальных управлений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Ростехнадзора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проведено </w:t>
      </w:r>
      <w:permStart w:displacedbyCustomXml="next" w:edGrp="everyone" w:id="undefined"/>
      <w:r>
        <w:rPr>
          <w:rFonts w:ascii="Times New Roman" w:hAnsi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629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</w:t>
      </w:r>
      <w:permEnd w:displacedbyCustomXml="next" w:id="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проверок </w:t>
      </w:r>
      <w:r>
        <w:rPr>
          <w:rFonts w:ascii="Times New Roman" w:hAnsi="Times New Roman"/>
          <w:sz w:val="28"/>
          <w:szCs w:val="28"/>
          <w:lang w:eastAsia="ru-RU"/>
        </w:rPr>
        <w:t xml:space="preserve">(в 2022 году – </w:t>
      </w:r>
      <w:permStart w:displacedbyCustomXml="next" w:edGrp="everyone" w:id="undefined"/>
      <w:r>
        <w:rPr>
          <w:rFonts w:ascii="Times New Roman" w:hAnsi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/>
          <w:sz w:val="28"/>
          <w:szCs w:val="28"/>
          <w:lang w:eastAsia="ru-RU"/>
        </w:rPr>
        <w:t xml:space="preserve">46</w:t>
      </w:r>
      <w:r>
        <w:rPr>
          <w:rFonts w:ascii="Times New Roman" w:hAnsi="Times New Roman"/>
          <w:sz w:val="28"/>
          <w:szCs w:val="28"/>
          <w:lang w:eastAsia="ru-RU"/>
        </w:rPr>
        <w:t xml:space="preserve">___</w:t>
      </w:r>
      <w:permEnd w:displacedbyCustomXml="next" w:id=""/>
      <w:r>
        <w:rPr>
          <w:rFonts w:ascii="Times New Roman" w:hAnsi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tbl>
      <w:tblPr>
        <w:tblStyle w:val="1_638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ходе проведения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контрольных (надзорных) мероприятий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выявлено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5675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нарушени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обязательных требований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По результатам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контрольных (надзорных) мероприятий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назначено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153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административн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ых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наказани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Административное приостановление деятельности применялось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раз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временный запрет деятельности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раз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На нарушителей обязательных требований в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едеральн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энергетического надзора наложено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101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административны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х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штраф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ов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Общая сумма наложенных административных штрафов составила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2645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 тыс. рублей.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tbl>
      <w:tblPr>
        <w:tblStyle w:val="1_639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38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Случаев административного или судебного обжалования административных наказаний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из них удовлетворено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(или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»)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Случаев досудебного обжалования решений о проведении проверок, актов проверок, предписаний об устранении выявленных нарушений или действий (бездействия)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 xml:space="preserve">Забайкальского управления 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Ростехнадзора</w:t>
      </w:r>
      <w:r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рамках проверок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из них удовлетворено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(или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зарегистрировано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»)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br/>
        <w:t xml:space="preserve">при организации и проведении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контрольных (надзорных) мероприятий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2024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году соблюдены.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tbl>
      <w:tblPr>
        <w:tblStyle w:val="1_640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тип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ичн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ым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нарушениям обязательных требований </w:t>
      </w:r>
      <w:r>
        <w:rPr>
          <w:rFonts w:ascii="Times New Roman" w:hAnsi="Times New Roman"/>
          <w:sz w:val="28"/>
          <w:szCs w:val="28"/>
        </w:rPr>
        <w:t xml:space="preserve">в рамках федерального государственного энергетического надзора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следует отнести: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/>
      <w:permStart w:displacedbyCustomXml="next" w:edGrp="everyone" w:id="undefined"/>
      <w:r>
        <w:rPr>
          <w:rFonts w:ascii="Times New Roman" w:hAnsi="Times New Roman"/>
          <w:sz w:val="28"/>
          <w:szCs w:val="28"/>
          <w:lang w:eastAsia="ru-RU"/>
        </w:rPr>
        <w:t xml:space="preserve">не проводится техническое освидетельствование зданий, сооружений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и оборудования;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проводятся плановые ремонты и испытания оборудования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установленные техническими нормами сроки;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имеются нарушения объёма и норм испытаний электрооборудования;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невыполнение планового графика ремонта тепловых сетей и источников тепловой энергии;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680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фактов эксплуатации теплоэнергетического оборудования сверх ресурса без проведения соответствующих организационно-технических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продлению срока его эксплуатации;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нарушение целостности изоляции оборудования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/>
          <w:sz w:val="28"/>
          <w:szCs w:val="28"/>
          <w:lang w:eastAsia="ru-RU"/>
        </w:rPr>
        <w:t xml:space="preserve">еплов</w:t>
      </w:r>
      <w:r>
        <w:rPr>
          <w:rFonts w:ascii="Times New Roman" w:hAnsi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/>
          <w:sz w:val="28"/>
          <w:szCs w:val="28"/>
          <w:lang w:eastAsia="ru-RU"/>
        </w:rPr>
        <w:t xml:space="preserve"> электростанци</w:t>
      </w:r>
      <w:r>
        <w:rPr>
          <w:rFonts w:ascii="Times New Roman" w:hAnsi="Times New Roman"/>
          <w:sz w:val="28"/>
          <w:szCs w:val="28"/>
          <w:lang w:eastAsia="ru-RU"/>
        </w:rPr>
        <w:t xml:space="preserve">й,</w:t>
      </w:r>
      <w:r>
        <w:rPr>
          <w:rFonts w:ascii="Times New Roman" w:hAnsi="Times New Roman"/>
          <w:sz w:val="28"/>
          <w:szCs w:val="28"/>
          <w:lang w:eastAsia="ru-RU"/>
        </w:rPr>
        <w:t xml:space="preserve"> теплогенерирующих установок, тепловых сетей;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соблюдаются сроки или не проводятся проверки знаний персонала, при</w:t>
      </w:r>
      <w:r>
        <w:rPr>
          <w:rFonts w:ascii="Times New Roman" w:hAnsi="Times New Roman"/>
          <w:sz w:val="28"/>
          <w:szCs w:val="28"/>
          <w:lang w:eastAsia="ru-RU"/>
        </w:rPr>
        <w:t xml:space="preserve">нимающего непосредственное участие в эксплуатации тепловых энергоустановок, их наладке, регулировании, испытаниях, а также лиц, являющихся ответственными за исправное состояние и безопасную эксплуатацию тепловых энергоустановок, а также электротехнического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электротехнологического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персонала;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осуществляется контроль за состоянием заземляющих устройств;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маслоприемники, маслосборники, гравийные подсыпки, дренажи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маслоотводы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поддерживаются в исправном состоянии;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обеспечивается содержание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оздушн</w:t>
      </w:r>
      <w:r>
        <w:rPr>
          <w:rFonts w:ascii="Times New Roman" w:hAnsi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/>
          <w:sz w:val="28"/>
          <w:szCs w:val="28"/>
          <w:lang w:eastAsia="ru-RU"/>
        </w:rPr>
        <w:t xml:space="preserve"> лини</w:t>
      </w:r>
      <w:r>
        <w:rPr>
          <w:rFonts w:ascii="Times New Roman" w:hAnsi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/>
          <w:sz w:val="28"/>
          <w:szCs w:val="28"/>
          <w:lang w:eastAsia="ru-RU"/>
        </w:rPr>
        <w:t xml:space="preserve"> электропередачи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 – ВЛ) </w:t>
      </w:r>
      <w:r>
        <w:rPr>
          <w:rFonts w:ascii="Times New Roman" w:hAnsi="Times New Roman"/>
          <w:sz w:val="28"/>
          <w:szCs w:val="28"/>
          <w:lang w:eastAsia="ru-RU"/>
        </w:rPr>
        <w:t xml:space="preserve">в исправном состоянии (недопустимое загнивание деревянных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стоек опор ВЛ, недопустимый наклон опор, отсутствие необходимых надписей на опорах);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обеспечивается поддержание ширины просек ВЛ в размерах, предусмотренных нормативно-техническими документами, путём вырубки, обрезки крон деревьев (кустарников) и иными способами;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эксплуатации ВЛ надлежащим образом не производится техническое обслуживание и текущий ремонт, направленные на обеспечение их надёжной работы;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в полном объёме имеется техническая документация (отсутствуют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или не актуализируются электрические схемы, технические паспорта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энергооборудование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, ВЛ и </w:t>
      </w:r>
      <w:r>
        <w:rPr>
          <w:rFonts w:ascii="Times New Roman" w:hAnsi="Times New Roman"/>
          <w:sz w:val="28"/>
          <w:szCs w:val="28"/>
          <w:lang w:eastAsia="ru-RU"/>
        </w:rPr>
        <w:t xml:space="preserve">кабельные линии электропередачи</w:t>
      </w:r>
      <w:r>
        <w:rPr>
          <w:rFonts w:ascii="Times New Roman" w:hAnsi="Times New Roman"/>
          <w:sz w:val="28"/>
          <w:szCs w:val="28"/>
          <w:lang w:eastAsia="ru-RU"/>
        </w:rPr>
        <w:t xml:space="preserve">, отсутствуют акты технического освидетельствования электрооборудования, протоколы измерений и т.д.);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допускаются течи масла на маслонаполненном оборудовании, металлические конструкции имеют следы коррозии металла</w:t>
      </w:r>
      <w:permEnd w:displacedbyCustomXml="next" w:id=""/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4"/>
      </w:tblGrid>
      <w:tr>
        <w:tblPrEx/>
        <w:trPr/>
        <w:tc>
          <w:tcPr>
            <w:tcW w:w="9344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40" w:lineRule="auto"/>
        <w:tabs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2024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году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рамках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прове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дения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оценк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готовности субъектов электроэнергетики к работе в осенне-зимний период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2024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-202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годов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Забайкальское управление 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Ростехнадзора</w:t>
      </w:r>
      <w:r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приня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ло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участие в работе комиссий, образованных органами местного самоуправления, по оценке готовности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110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теплоснабжающих 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и теплосетевых организаций к предстоящему отопительному периоду.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Было выявлено свыше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1,232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тыс. нарушений требований по готовности.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Основные выявленные нарушения: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Cs/>
          <w:sz w:val="28"/>
          <w:szCs w:val="28"/>
          <w:lang w:bidi="ru-RU"/>
        </w:rPr>
      </w:pPr>
      <w:r/>
      <w:permStart w:displacedbyCustomXml="next" w:edGrp="everyone" w:id="undefined"/>
      <w:r>
        <w:rPr>
          <w:rFonts w:ascii="Times New Roman" w:hAnsi="Times New Roman"/>
          <w:bCs/>
          <w:sz w:val="28"/>
          <w:szCs w:val="28"/>
          <w:lang w:bidi="ru-RU"/>
        </w:rPr>
        <w:t xml:space="preserve">неудовлетворительное состояние приёмных ёмкостей и резервуаров для хранения основного, резервного (аварийного) топлива, а также неготовность систем при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ё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ма и разгрузки топлива,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топливоприготовления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и топливоподачи; </w:t>
      </w:r>
      <w:r>
        <w:rPr>
          <w:rFonts w:ascii="Times New Roman" w:hAnsi="Times New Roman"/>
          <w:bCs/>
          <w:sz w:val="28"/>
          <w:szCs w:val="28"/>
          <w:lang w:bidi="ru-RU"/>
        </w:rPr>
      </w:r>
      <w:r>
        <w:rPr>
          <w:rFonts w:ascii="Times New Roman" w:hAnsi="Times New Roman"/>
          <w:bCs/>
          <w:sz w:val="28"/>
          <w:szCs w:val="28"/>
          <w:lang w:bidi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разрушения строительной части зданий и сооружений;</w:t>
      </w:r>
      <w:r>
        <w:rPr>
          <w:rFonts w:ascii="Times New Roman" w:hAnsi="Times New Roman"/>
          <w:bCs/>
          <w:sz w:val="28"/>
          <w:szCs w:val="28"/>
          <w:lang w:bidi="ru-RU"/>
        </w:rPr>
      </w:r>
      <w:r>
        <w:rPr>
          <w:rFonts w:ascii="Times New Roman" w:hAnsi="Times New Roman"/>
          <w:bCs/>
          <w:sz w:val="28"/>
          <w:szCs w:val="28"/>
          <w:lang w:bidi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неисправность или отсутствие автоматики безопасности котлов;</w:t>
      </w:r>
      <w:r>
        <w:rPr>
          <w:rFonts w:ascii="Times New Roman" w:hAnsi="Times New Roman"/>
          <w:bCs/>
          <w:sz w:val="28"/>
          <w:szCs w:val="28"/>
          <w:lang w:bidi="ru-RU"/>
        </w:rPr>
      </w:r>
      <w:r>
        <w:rPr>
          <w:rFonts w:ascii="Times New Roman" w:hAnsi="Times New Roman"/>
          <w:bCs/>
          <w:sz w:val="28"/>
          <w:szCs w:val="28"/>
          <w:lang w:bidi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отсутствие технических освидетельствований зданий, сооружений (дымовых труб) и оборудования;</w:t>
      </w:r>
      <w:r>
        <w:rPr>
          <w:rFonts w:ascii="Times New Roman" w:hAnsi="Times New Roman"/>
          <w:bCs/>
          <w:sz w:val="28"/>
          <w:szCs w:val="28"/>
          <w:lang w:bidi="ru-RU"/>
        </w:rPr>
      </w:r>
      <w:r>
        <w:rPr>
          <w:rFonts w:ascii="Times New Roman" w:hAnsi="Times New Roman"/>
          <w:bCs/>
          <w:sz w:val="28"/>
          <w:szCs w:val="28"/>
          <w:lang w:bidi="ru-RU"/>
        </w:rPr>
      </w:r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отсутствие запасов аварий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но-восстановительных материалов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 w:bidi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202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Забайкальским управлением 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Ростехнадзора</w:t>
      </w:r>
      <w:r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в рамках проведения оценки готовности субъектов электроэнергетики к работе в осенне-зимний период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2024-2025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годов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административная практика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не применялась. Участие в работе комиссий прежде всего направлено на повышение качества подготовки теплоснабжающих 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теплосетевых организаций к зиме.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 проведена следующая работа по актуализации обязательных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требований в области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едеральн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энергетического надзора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___________________________.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1_641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tabs>
          <w:tab w:val="left" w:pos="181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tabs>
          <w:tab w:val="left" w:pos="181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едеральн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энергетического надзора не выявлено.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1_642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 эффективности программ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профилактики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федерального государственного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энергетического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надзора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сфере теплоснабжения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год, утверждённой приказом Ростехнадзора от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27 декабря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470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программ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профилактики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федерального государственного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энергетического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надзора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сфере электроэнергетики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год, утверждённой приказом Ростехнадзора от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27 декабря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471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Забайкальским управлением 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Ростехнадзора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 постоянной основе реализовывались следующие мероприятия: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отношении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лиц, индивидуальн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эксплуатирующи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объекты электроэнергетики, объекты теплоснабжения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энергопринимающие установки,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было объявлено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предостережени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недопустимости нарушений обязательных требований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 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едеральн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энергетическ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надзор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а, из них: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сфере электроэнергетики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сфере теплоснабжения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bookmarkStart w:id="0" w:name="undefined"/>
      <w:r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осуществлялось 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 в установленной сфере деятельности;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Ростехнадзора в сети «Интернет» обеспечен доступ к открытым данным, содержащимся в информационных системах </w:t>
      </w:r>
      <w:r>
        <w:rPr>
          <w:rFonts w:ascii="Times New Roman" w:hAnsi="Times New Roman"/>
          <w:sz w:val="28"/>
          <w:szCs w:val="28"/>
        </w:rPr>
        <w:t xml:space="preserve">Ростехнадзора</w:t>
      </w:r>
      <w:r>
        <w:rPr>
          <w:rFonts w:ascii="Times New Roman" w:hAnsi="Times New Roman"/>
          <w:sz w:val="28"/>
          <w:szCs w:val="28"/>
        </w:rPr>
        <w:t xml:space="preserve">, с целью информирования контролируемых лиц по вопросам соблюдения обязательных требований в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едеральн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энергетического надзора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проведены семинары, вебинары и конференции;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на внедрение и обеспечение соблюдения обязательных требований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1_643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или электронном виде, тематика которых касалась: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разъяснения требований нормативных правовых актов в сфере электроэнергетики и теплоснабжения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вопросов осуществления контрольной (надзорной) деятельности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осуществления оценки готовности к отопительному периоду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1_644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Анализ правоприменительной практики показывает, что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основными причинами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снижения уровня безопасности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едеральн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энергетического надзора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является: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большое количество находящегося в эксплуатации оборудования, отработавшего свой расчётный срок службы (ресурс);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восполнение основных произ</w:t>
      </w:r>
      <w:r>
        <w:rPr>
          <w:rFonts w:ascii="Times New Roman" w:hAnsi="Times New Roman"/>
          <w:sz w:val="28"/>
          <w:szCs w:val="28"/>
        </w:rPr>
        <w:t xml:space="preserve">водственных фондов предприятий</w:t>
      </w:r>
      <w:r>
        <w:rPr>
          <w:rFonts w:ascii="Times New Roman" w:hAnsi="Times New Roman"/>
          <w:sz w:val="28"/>
          <w:szCs w:val="28"/>
        </w:rPr>
        <w:t xml:space="preserve">, необходимых для строительства, реконструкции, модернизации </w:t>
      </w:r>
      <w:r>
        <w:rPr>
          <w:rFonts w:ascii="TimesNewRomanPSMT" w:hAnsi="TimesNewRomanPSMT" w:cs="TimesNewRomanPSMT"/>
          <w:sz w:val="28"/>
          <w:szCs w:val="28"/>
        </w:rPr>
        <w:t xml:space="preserve">и</w:t>
      </w:r>
      <w:r>
        <w:rPr>
          <w:rFonts w:ascii="TimesNewRomanPSMT" w:hAnsi="TimesNewRomanPSMT" w:cs="TimesNewRomanPSMT"/>
          <w:sz w:val="28"/>
          <w:szCs w:val="28"/>
        </w:rPr>
        <w:t xml:space="preserve">ли эксплуатации энергоустановок;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техническое присоединение к существующим системам теплоснабжения новых потребителей без учёта пропускной способности тепловых сетей </w:t>
      </w:r>
      <w:r>
        <w:rPr>
          <w:rFonts w:ascii="Times New Roman" w:hAnsi="Times New Roman"/>
          <w:bCs/>
          <w:sz w:val="28"/>
          <w:szCs w:val="28"/>
          <w:lang w:bidi="ru-RU"/>
        </w:rPr>
        <w:br/>
        <w:t xml:space="preserve">и модернизации основного тепломеханического оборудования на более производительное;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1_636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по соблюдению требований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едеральн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энергетического надзора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доводить до работников материалы анализов несчастных случаев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на энергоустановках, подконтрольных органам Ростехнадзора, при проведении всех видов занятий и инструктажей по охране труда;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повысить уровень организации производства работ на электрических установках;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исключить допуск персонала к работе без обязательной проверки выполнения организационных и технических мероприятий при подготовке рабочих мест;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обеспечивать проверку знаний персоналом нормативных правовых актов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по охране труда при эксплуатации электроустановок;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допускать персонал, не прошедший проверку знаний, к работам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электроустановках;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обеспечить установленный порядок содержания, применения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испытания средств защиты;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усилить контроль за выполнением мероприятий, обеспечивающих безопасность работ;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проводить разъяснительную работу с персоналом о недопустимости самовольных действий; повышать производственную дисциплину;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обратить особое внимание на организацию производства работ в начале рабочего дня и после перерыва на обед;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повысить уровень организации работ по монтажу, демонтажу, замене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ремонту </w:t>
      </w:r>
      <w:r>
        <w:rPr>
          <w:rFonts w:ascii="Times New Roman" w:hAnsi="Times New Roman"/>
          <w:sz w:val="28"/>
          <w:szCs w:val="28"/>
          <w:lang w:eastAsia="ru-RU"/>
        </w:rPr>
        <w:t xml:space="preserve">энергооборудования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усилить контроль за соблюдением порядка включения и выключения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энергооборудования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его осмотров;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допускать персонал к проведению работ в особо опасных помещениях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помещениях с повышенной опасностью без электрозащитных средств;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допускать проведение работ вне помещений при проведении технического обслуживания во время интенсивных осадков и при плохой видимости;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федерального государственного </w:t>
      </w:r>
      <w:r>
        <w:rPr>
          <w:rFonts w:ascii="Times New Roman" w:hAnsi="Times New Roman"/>
          <w:sz w:val="28"/>
          <w:szCs w:val="28"/>
        </w:rPr>
        <w:t xml:space="preserve">энергетического надзора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1_636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1_635"/>
        <w:contextualSpacing/>
        <w:ind w:firstLine="709"/>
        <w:spacing w:line="276" w:lineRule="auto"/>
        <w:shd w:val="clear" w:color="auto" w:fil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contextualSpacing/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table" w:styleId="1_637" w:customStyle="1">
    <w:name w:val="Сетка таблицы4"/>
    <w:basedOn w:val="684"/>
    <w:next w:val="69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38" w:customStyle="1">
    <w:name w:val="Сетка таблицы5"/>
    <w:basedOn w:val="684"/>
    <w:next w:val="69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39" w:customStyle="1">
    <w:name w:val="Сетка таблицы6"/>
    <w:basedOn w:val="684"/>
    <w:next w:val="69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40" w:customStyle="1">
    <w:name w:val="Сетка таблицы7"/>
    <w:basedOn w:val="684"/>
    <w:next w:val="69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41" w:customStyle="1">
    <w:name w:val="Сетка таблицы8"/>
    <w:basedOn w:val="684"/>
    <w:next w:val="69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42" w:customStyle="1">
    <w:name w:val="Сетка таблицы9"/>
    <w:basedOn w:val="684"/>
    <w:next w:val="69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43" w:customStyle="1">
    <w:name w:val="Сетка таблицы10"/>
    <w:basedOn w:val="684"/>
    <w:next w:val="69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44" w:customStyle="1">
    <w:name w:val="Сетка таблицы11"/>
    <w:basedOn w:val="684"/>
    <w:next w:val="69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36" w:customStyle="1">
    <w:name w:val="Сетка таблицы2"/>
    <w:basedOn w:val="684"/>
    <w:next w:val="69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_635" w:customStyle="1">
    <w:name w:val="Основной текст (2)"/>
    <w:basedOn w:val="678"/>
    <w:link w:val="70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2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KKrushelnickaya</cp:lastModifiedBy>
  <cp:revision>1</cp:revision>
  <dcterms:modified xsi:type="dcterms:W3CDTF">2025-03-13T02:15:10Z</dcterms:modified>
</cp:coreProperties>
</file>